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AB" w:rsidRDefault="00A101AB" w:rsidP="0082591A">
      <w:pPr>
        <w:jc w:val="center"/>
        <w:rPr>
          <w:b/>
          <w:sz w:val="24"/>
          <w:szCs w:val="24"/>
        </w:rPr>
      </w:pPr>
      <w:r>
        <w:rPr>
          <w:b/>
          <w:sz w:val="24"/>
          <w:szCs w:val="24"/>
        </w:rPr>
        <w:t>OBAVIJEST O PISANOJ PROVJERI ZNANJA KANDIDATA ZA RADNO MJESTO:</w:t>
      </w:r>
    </w:p>
    <w:p w:rsidR="00A101AB" w:rsidRDefault="00A101AB" w:rsidP="0082591A">
      <w:pPr>
        <w:jc w:val="center"/>
        <w:rPr>
          <w:b/>
          <w:sz w:val="24"/>
          <w:szCs w:val="24"/>
        </w:rPr>
      </w:pPr>
      <w:r>
        <w:rPr>
          <w:b/>
          <w:sz w:val="24"/>
          <w:szCs w:val="24"/>
        </w:rPr>
        <w:t>VODITELJ / VODITELJICA RAČUNOVODSTVA</w:t>
      </w:r>
    </w:p>
    <w:p w:rsidR="0082591A" w:rsidRDefault="0082591A" w:rsidP="0082591A">
      <w:pPr>
        <w:jc w:val="center"/>
        <w:rPr>
          <w:rFonts w:cs="Times New Roman"/>
          <w:b/>
          <w:sz w:val="24"/>
          <w:szCs w:val="24"/>
        </w:rPr>
      </w:pPr>
      <w:r w:rsidRPr="0082591A">
        <w:rPr>
          <w:rFonts w:cs="Times New Roman"/>
          <w:b/>
          <w:sz w:val="24"/>
          <w:szCs w:val="24"/>
        </w:rPr>
        <w:t xml:space="preserve">po prijavama </w:t>
      </w:r>
      <w:r w:rsidRPr="0082591A">
        <w:rPr>
          <w:rFonts w:cs="Times New Roman"/>
          <w:b/>
          <w:sz w:val="24"/>
          <w:szCs w:val="24"/>
        </w:rPr>
        <w:t>na oglas objavljen 03. veljače 2021. godine na mrežnoj stranici Škole i H</w:t>
      </w:r>
      <w:r w:rsidRPr="0082591A">
        <w:rPr>
          <w:rFonts w:cs="Times New Roman"/>
          <w:b/>
          <w:sz w:val="24"/>
          <w:szCs w:val="24"/>
        </w:rPr>
        <w:t>rvatskog zavoda za zapošljavanje.</w:t>
      </w:r>
    </w:p>
    <w:p w:rsidR="0082591A" w:rsidRPr="0082591A" w:rsidRDefault="0082591A" w:rsidP="0082591A">
      <w:pPr>
        <w:jc w:val="center"/>
        <w:rPr>
          <w:rFonts w:cs="Times New Roman"/>
          <w:b/>
          <w:sz w:val="24"/>
          <w:szCs w:val="24"/>
        </w:rPr>
      </w:pPr>
    </w:p>
    <w:p w:rsidR="00A101AB" w:rsidRDefault="00A101AB" w:rsidP="00A101AB">
      <w:pPr>
        <w:rPr>
          <w:b/>
          <w:sz w:val="24"/>
          <w:szCs w:val="24"/>
        </w:rPr>
      </w:pPr>
      <w:r>
        <w:rPr>
          <w:sz w:val="24"/>
          <w:szCs w:val="24"/>
          <w:u w:val="single"/>
        </w:rPr>
        <w:t>Termin pisane provjere znanja</w:t>
      </w:r>
      <w:r>
        <w:rPr>
          <w:sz w:val="24"/>
          <w:szCs w:val="24"/>
        </w:rPr>
        <w:t xml:space="preserve">:  </w:t>
      </w:r>
      <w:r>
        <w:rPr>
          <w:b/>
          <w:sz w:val="24"/>
          <w:szCs w:val="24"/>
        </w:rPr>
        <w:t>24. veljače 2021. (srijeda) u 13:00 sati</w:t>
      </w:r>
      <w:r>
        <w:rPr>
          <w:sz w:val="24"/>
          <w:szCs w:val="24"/>
        </w:rPr>
        <w:t xml:space="preserve">, </w:t>
      </w:r>
      <w:r>
        <w:rPr>
          <w:b/>
          <w:sz w:val="24"/>
          <w:szCs w:val="24"/>
        </w:rPr>
        <w:t>u Glazbenoj školi Josipa Hatzea, Trg Hrvatske bratske zajednice 3, Split.</w:t>
      </w:r>
    </w:p>
    <w:p w:rsidR="00A101AB" w:rsidRDefault="00A101AB" w:rsidP="00A101AB">
      <w:pPr>
        <w:rPr>
          <w:sz w:val="24"/>
          <w:szCs w:val="24"/>
        </w:rPr>
      </w:pPr>
      <w:r>
        <w:rPr>
          <w:sz w:val="24"/>
          <w:szCs w:val="24"/>
        </w:rPr>
        <w:t>Predviđeno trajanje pisane provjere znanja je 60 minuta.</w:t>
      </w:r>
    </w:p>
    <w:p w:rsidR="00A101AB" w:rsidRDefault="00A101AB" w:rsidP="00A101AB">
      <w:pPr>
        <w:jc w:val="both"/>
        <w:rPr>
          <w:sz w:val="24"/>
          <w:szCs w:val="24"/>
        </w:rPr>
      </w:pPr>
      <w:r>
        <w:rPr>
          <w:sz w:val="24"/>
          <w:szCs w:val="24"/>
          <w:u w:val="single"/>
        </w:rPr>
        <w:t>Dolazak u Školu uz poštovanje epidemioloških mjera</w:t>
      </w:r>
      <w:r>
        <w:rPr>
          <w:sz w:val="24"/>
          <w:szCs w:val="24"/>
        </w:rPr>
        <w:t>, što uključuje: obvezno nošenje maske, prethodno izmjerenu temperaturu, dezinfekciju ruku na ulasku u zgradu. Naša je preporuka da dođete 10-ak minuta ranije. Zbog mjere poštivanja propisane međusobne udaljenosti, kandidati će biti podijeljeni u dvije grupe te rješavati testove istodobno u dvije različite prostorije.</w:t>
      </w:r>
    </w:p>
    <w:p w:rsidR="00A101AB" w:rsidRDefault="00A101AB" w:rsidP="00A101AB">
      <w:pPr>
        <w:jc w:val="both"/>
        <w:rPr>
          <w:sz w:val="24"/>
          <w:szCs w:val="24"/>
        </w:rPr>
      </w:pPr>
      <w:r>
        <w:rPr>
          <w:sz w:val="24"/>
          <w:szCs w:val="24"/>
        </w:rPr>
        <w:t>Sa sobom ponesite osobnu iskaznicu, laptop i pribor za pisanje. Ukoliko nemate vlastiti laptop, Škola će Vam na Vaš zahtjev, za potrebe testiranja osigurati školski laptop. Za vrijeme trajanja provjere znanja, korištenje mobitela, kalkulatora ili drugih elektroničkih naprava nije dopušteno.</w:t>
      </w:r>
    </w:p>
    <w:p w:rsidR="00A101AB" w:rsidRDefault="00A101AB" w:rsidP="00A101AB">
      <w:pPr>
        <w:rPr>
          <w:sz w:val="24"/>
          <w:szCs w:val="24"/>
        </w:rPr>
      </w:pPr>
      <w:r>
        <w:rPr>
          <w:sz w:val="24"/>
          <w:szCs w:val="24"/>
        </w:rPr>
        <w:t>Razgovor s kandidatima organizirat će se, po potrebi, naknadno.</w:t>
      </w:r>
    </w:p>
    <w:p w:rsidR="00A101AB" w:rsidRDefault="00A101AB" w:rsidP="00A101AB">
      <w:pPr>
        <w:rPr>
          <w:sz w:val="24"/>
          <w:szCs w:val="24"/>
        </w:rPr>
      </w:pPr>
      <w:r>
        <w:rPr>
          <w:sz w:val="24"/>
          <w:szCs w:val="24"/>
        </w:rPr>
        <w:t>Popis literature:</w:t>
      </w:r>
    </w:p>
    <w:p w:rsidR="00A101AB" w:rsidRPr="0082591A" w:rsidRDefault="0082591A" w:rsidP="00A101AB">
      <w:pPr>
        <w:pStyle w:val="ListParagraph"/>
        <w:numPr>
          <w:ilvl w:val="0"/>
          <w:numId w:val="1"/>
        </w:numPr>
        <w:spacing w:after="120" w:line="360" w:lineRule="auto"/>
        <w:rPr>
          <w:rFonts w:eastAsia="Times New Roman" w:cs="Times New Roman"/>
          <w:color w:val="4472C4" w:themeColor="accent5"/>
          <w:u w:val="single"/>
        </w:rPr>
      </w:pPr>
      <w:hyperlink r:id="rId5" w:history="1">
        <w:r w:rsidR="00A101AB" w:rsidRPr="0082591A">
          <w:rPr>
            <w:rStyle w:val="Hyperlink"/>
            <w:rFonts w:eastAsia="Times New Roman" w:cs="Times New Roman"/>
            <w:color w:val="4472C4" w:themeColor="accent5"/>
          </w:rPr>
          <w:t>https://www.zakon.hr/z/85/Zakon-o-porezu-na-dohodak</w:t>
        </w:r>
      </w:hyperlink>
    </w:p>
    <w:p w:rsidR="00A101AB" w:rsidRPr="0082591A" w:rsidRDefault="0082591A" w:rsidP="00A101AB">
      <w:pPr>
        <w:pStyle w:val="ListParagraph"/>
        <w:numPr>
          <w:ilvl w:val="0"/>
          <w:numId w:val="1"/>
        </w:numPr>
        <w:spacing w:after="120" w:line="360" w:lineRule="auto"/>
        <w:rPr>
          <w:rFonts w:eastAsia="Times New Roman" w:cs="Times New Roman"/>
          <w:color w:val="4472C4" w:themeColor="accent5"/>
          <w:u w:val="single"/>
        </w:rPr>
      </w:pPr>
      <w:hyperlink r:id="rId6" w:history="1">
        <w:r w:rsidR="00A101AB" w:rsidRPr="0082591A">
          <w:rPr>
            <w:rStyle w:val="Hyperlink"/>
            <w:rFonts w:eastAsia="Times New Roman" w:cs="Times New Roman"/>
            <w:color w:val="4472C4" w:themeColor="accent5"/>
          </w:rPr>
          <w:t>https://narodne-novine.nn.hr/clanci/sluzbeni/2017_02_10_289.html</w:t>
        </w:r>
      </w:hyperlink>
      <w:bookmarkStart w:id="0" w:name="_GoBack"/>
      <w:bookmarkEnd w:id="0"/>
    </w:p>
    <w:p w:rsidR="00A101AB" w:rsidRPr="0082591A" w:rsidRDefault="0082591A" w:rsidP="00A101AB">
      <w:pPr>
        <w:pStyle w:val="ListParagraph"/>
        <w:numPr>
          <w:ilvl w:val="0"/>
          <w:numId w:val="1"/>
        </w:numPr>
        <w:spacing w:after="120" w:line="360" w:lineRule="auto"/>
        <w:rPr>
          <w:rFonts w:eastAsia="Times New Roman" w:cs="Times New Roman"/>
          <w:color w:val="4472C4" w:themeColor="accent5"/>
          <w:u w:val="single"/>
        </w:rPr>
      </w:pPr>
      <w:hyperlink r:id="rId7" w:history="1">
        <w:r w:rsidR="00A101AB" w:rsidRPr="0082591A">
          <w:rPr>
            <w:rStyle w:val="Hyperlink"/>
            <w:rFonts w:eastAsia="Times New Roman" w:cs="Times New Roman"/>
            <w:color w:val="4472C4" w:themeColor="accent5"/>
          </w:rPr>
          <w:t>https://narodne-novine.nn.hr/clanci/sluzbeni/2019_12_123_2453.html</w:t>
        </w:r>
      </w:hyperlink>
    </w:p>
    <w:p w:rsidR="00A101AB" w:rsidRPr="0082591A" w:rsidRDefault="0082591A" w:rsidP="00A101AB">
      <w:pPr>
        <w:pStyle w:val="ListParagraph"/>
        <w:numPr>
          <w:ilvl w:val="0"/>
          <w:numId w:val="1"/>
        </w:numPr>
        <w:spacing w:after="120" w:line="360" w:lineRule="auto"/>
        <w:rPr>
          <w:rFonts w:eastAsia="Times New Roman" w:cs="Times New Roman"/>
          <w:color w:val="4472C4" w:themeColor="accent5"/>
          <w:u w:val="single"/>
        </w:rPr>
      </w:pPr>
      <w:hyperlink r:id="rId8" w:history="1">
        <w:r w:rsidR="00A101AB" w:rsidRPr="0082591A">
          <w:rPr>
            <w:rStyle w:val="Hyperlink"/>
            <w:rFonts w:eastAsia="Times New Roman" w:cs="Times New Roman"/>
            <w:color w:val="4472C4" w:themeColor="accent5"/>
          </w:rPr>
          <w:t>https://narodne-novine.nn.hr/clanci/sluzbeni/2017_12_128_2946.html</w:t>
        </w:r>
      </w:hyperlink>
    </w:p>
    <w:p w:rsidR="00A101AB" w:rsidRPr="0082591A" w:rsidRDefault="0082591A" w:rsidP="00A101AB">
      <w:pPr>
        <w:pStyle w:val="ListParagraph"/>
        <w:numPr>
          <w:ilvl w:val="0"/>
          <w:numId w:val="1"/>
        </w:numPr>
        <w:spacing w:after="120" w:line="360" w:lineRule="auto"/>
        <w:rPr>
          <w:rStyle w:val="Hyperlink"/>
          <w:color w:val="4472C4" w:themeColor="accent5"/>
        </w:rPr>
      </w:pPr>
      <w:hyperlink r:id="rId9" w:history="1">
        <w:r w:rsidR="00A101AB" w:rsidRPr="0082591A">
          <w:rPr>
            <w:rStyle w:val="Hyperlink"/>
            <w:rFonts w:eastAsia="Times New Roman" w:cs="Times New Roman"/>
            <w:color w:val="4472C4" w:themeColor="accent5"/>
          </w:rPr>
          <w:t>https://narodne-novine.nn.hr/clanci/sluzbeni/full/2019_10_95_1853.html</w:t>
        </w:r>
      </w:hyperlink>
    </w:p>
    <w:p w:rsidR="00A101AB" w:rsidRPr="0082591A" w:rsidRDefault="00A101AB" w:rsidP="00A101AB">
      <w:pPr>
        <w:pStyle w:val="ListParagraph"/>
        <w:numPr>
          <w:ilvl w:val="0"/>
          <w:numId w:val="1"/>
        </w:numPr>
        <w:spacing w:after="120" w:line="360" w:lineRule="auto"/>
      </w:pPr>
      <w:r w:rsidRPr="0082591A">
        <w:rPr>
          <w:rFonts w:eastAsia="Times New Roman" w:cs="Times New Roman"/>
          <w:color w:val="4472C4" w:themeColor="accent5"/>
          <w:u w:val="single"/>
        </w:rPr>
        <w:t>https://narodne-novine.nn.hr/clanci/sluzbeni/2018_06_51_1019.html</w:t>
      </w:r>
    </w:p>
    <w:p w:rsidR="00A101AB" w:rsidRPr="0082591A" w:rsidRDefault="0082591A" w:rsidP="00A101AB">
      <w:pPr>
        <w:pStyle w:val="ListParagraph"/>
        <w:numPr>
          <w:ilvl w:val="0"/>
          <w:numId w:val="1"/>
        </w:numPr>
        <w:spacing w:after="120" w:line="360" w:lineRule="auto"/>
        <w:rPr>
          <w:rFonts w:eastAsia="Times New Roman" w:cs="Times New Roman"/>
          <w:color w:val="4472C4" w:themeColor="accent5"/>
          <w:u w:val="single"/>
        </w:rPr>
      </w:pPr>
      <w:hyperlink r:id="rId10" w:history="1">
        <w:r w:rsidR="00A101AB" w:rsidRPr="0082591A">
          <w:rPr>
            <w:rStyle w:val="Hyperlink"/>
            <w:rFonts w:eastAsia="Times New Roman" w:cs="Times New Roman"/>
            <w:color w:val="4472C4" w:themeColor="accent5"/>
          </w:rPr>
          <w:t>https://mfin.gov.hr/UserDocsImages/dokumenti/drzavna-riznica/racunovodstvo/Institcxccucionalni%20okvir/Racunski%20plan%20-%20procisceni%20tekst200319.xlsx</w:t>
        </w:r>
      </w:hyperlink>
    </w:p>
    <w:p w:rsidR="00A101AB" w:rsidRPr="0082591A" w:rsidRDefault="0082591A" w:rsidP="00A101AB">
      <w:pPr>
        <w:pStyle w:val="ListParagraph"/>
        <w:numPr>
          <w:ilvl w:val="0"/>
          <w:numId w:val="1"/>
        </w:numPr>
        <w:spacing w:after="0" w:line="360" w:lineRule="auto"/>
        <w:rPr>
          <w:rFonts w:eastAsia="Times New Roman" w:cs="Times New Roman"/>
          <w:color w:val="4472C4" w:themeColor="accent5"/>
        </w:rPr>
      </w:pPr>
      <w:hyperlink r:id="rId11" w:history="1">
        <w:r w:rsidR="00A101AB" w:rsidRPr="0082591A">
          <w:rPr>
            <w:rStyle w:val="Hyperlink"/>
            <w:rFonts w:eastAsia="Times New Roman" w:cs="Times New Roman"/>
            <w:color w:val="4472C4" w:themeColor="accent5"/>
          </w:rPr>
          <w:t>https://www.fina.hr/primanja-i-naknade-koji-su-izuzeti-iz-ovrhe</w:t>
        </w:r>
      </w:hyperlink>
    </w:p>
    <w:p w:rsidR="00A101AB" w:rsidRPr="0082591A" w:rsidRDefault="0082591A" w:rsidP="00A101AB">
      <w:pPr>
        <w:pStyle w:val="ListParagraph"/>
        <w:numPr>
          <w:ilvl w:val="0"/>
          <w:numId w:val="1"/>
        </w:numPr>
        <w:spacing w:after="120" w:line="360" w:lineRule="auto"/>
        <w:rPr>
          <w:rFonts w:eastAsia="Times New Roman" w:cs="Times New Roman"/>
          <w:color w:val="4472C4" w:themeColor="accent5"/>
          <w:u w:val="single"/>
        </w:rPr>
      </w:pPr>
      <w:hyperlink r:id="rId12" w:history="1">
        <w:r w:rsidR="00A101AB" w:rsidRPr="0082591A">
          <w:rPr>
            <w:rStyle w:val="Hyperlink"/>
            <w:rFonts w:eastAsia="Times New Roman" w:cs="Times New Roman"/>
            <w:color w:val="4472C4" w:themeColor="accent5"/>
          </w:rPr>
          <w:t>https://narodne-novine.nn.hr/clanci/sluzbeni/2014_10_124_2374.html</w:t>
        </w:r>
      </w:hyperlink>
    </w:p>
    <w:p w:rsidR="00A101AB" w:rsidRPr="0082591A" w:rsidRDefault="0082591A" w:rsidP="00A101AB">
      <w:pPr>
        <w:pStyle w:val="ListParagraph"/>
        <w:numPr>
          <w:ilvl w:val="0"/>
          <w:numId w:val="1"/>
        </w:numPr>
        <w:spacing w:after="120" w:line="360" w:lineRule="auto"/>
        <w:rPr>
          <w:rFonts w:eastAsia="Times New Roman" w:cs="Times New Roman"/>
          <w:color w:val="4472C4" w:themeColor="accent5"/>
          <w:u w:val="single"/>
        </w:rPr>
      </w:pPr>
      <w:hyperlink r:id="rId13" w:history="1">
        <w:r w:rsidR="00A101AB" w:rsidRPr="0082591A">
          <w:rPr>
            <w:rStyle w:val="Hyperlink"/>
            <w:rFonts w:eastAsia="Times New Roman" w:cs="Times New Roman"/>
            <w:color w:val="4472C4" w:themeColor="accent5"/>
          </w:rPr>
          <w:t>http://www.gsjh.hr/akti-skole/</w:t>
        </w:r>
      </w:hyperlink>
    </w:p>
    <w:p w:rsidR="002C7099" w:rsidRDefault="0082591A" w:rsidP="0082591A">
      <w:pPr>
        <w:pStyle w:val="ListParagraph"/>
        <w:numPr>
          <w:ilvl w:val="0"/>
          <w:numId w:val="1"/>
        </w:numPr>
        <w:spacing w:after="120" w:line="360" w:lineRule="auto"/>
        <w:rPr>
          <w:rStyle w:val="Hyperlink"/>
          <w:rFonts w:eastAsia="Times New Roman" w:cs="Times New Roman"/>
          <w:color w:val="4472C4" w:themeColor="accent5"/>
        </w:rPr>
      </w:pPr>
      <w:hyperlink r:id="rId14" w:history="1">
        <w:r w:rsidR="00A101AB" w:rsidRPr="0082591A">
          <w:rPr>
            <w:rStyle w:val="Hyperlink"/>
            <w:rFonts w:eastAsia="Times New Roman" w:cs="Times New Roman"/>
            <w:color w:val="4472C4" w:themeColor="accent5"/>
          </w:rPr>
          <w:t>http://www.gsjh.hr/zakoni-pravilnici-odluke/</w:t>
        </w:r>
      </w:hyperlink>
    </w:p>
    <w:p w:rsidR="0082591A" w:rsidRPr="0082591A" w:rsidRDefault="0082591A" w:rsidP="0082591A">
      <w:pPr>
        <w:pStyle w:val="ListParagraph"/>
        <w:spacing w:after="120" w:line="360" w:lineRule="auto"/>
        <w:rPr>
          <w:rFonts w:eastAsia="Times New Roman" w:cs="Times New Roman"/>
          <w:color w:val="4472C4" w:themeColor="accent5"/>
          <w:u w:val="single"/>
        </w:rPr>
      </w:pPr>
    </w:p>
    <w:p w:rsidR="0082591A" w:rsidRPr="0082591A" w:rsidRDefault="0082591A">
      <w:pPr>
        <w:rPr>
          <w:sz w:val="24"/>
          <w:szCs w:val="24"/>
        </w:rPr>
      </w:pPr>
      <w:r w:rsidRPr="0082591A">
        <w:rPr>
          <w:sz w:val="24"/>
          <w:szCs w:val="24"/>
        </w:rPr>
        <w:t xml:space="preserve">Split, 18. veljače 2021. g.                                                             </w:t>
      </w:r>
      <w:r>
        <w:rPr>
          <w:sz w:val="24"/>
          <w:szCs w:val="24"/>
        </w:rPr>
        <w:t xml:space="preserve">    </w:t>
      </w:r>
      <w:r w:rsidRPr="0082591A">
        <w:rPr>
          <w:sz w:val="24"/>
          <w:szCs w:val="24"/>
        </w:rPr>
        <w:t>Glazbena škola Josipa Hatzea</w:t>
      </w:r>
    </w:p>
    <w:p w:rsidR="0082591A" w:rsidRPr="0082591A" w:rsidRDefault="0082591A">
      <w:pPr>
        <w:rPr>
          <w:sz w:val="24"/>
          <w:szCs w:val="24"/>
        </w:rPr>
      </w:pPr>
      <w:r w:rsidRPr="0082591A">
        <w:rPr>
          <w:sz w:val="24"/>
          <w:szCs w:val="24"/>
        </w:rPr>
        <w:t xml:space="preserve">                                                                                         </w:t>
      </w:r>
      <w:r>
        <w:rPr>
          <w:sz w:val="24"/>
          <w:szCs w:val="24"/>
        </w:rPr>
        <w:t xml:space="preserve">                   </w:t>
      </w:r>
      <w:r w:rsidRPr="0082591A">
        <w:rPr>
          <w:sz w:val="24"/>
          <w:szCs w:val="24"/>
        </w:rPr>
        <w:t xml:space="preserve"> Ravnateljica: Vesna Alebić, prof.</w:t>
      </w:r>
      <w:r>
        <w:t xml:space="preserve">     </w:t>
      </w:r>
    </w:p>
    <w:sectPr w:rsidR="0082591A" w:rsidRPr="0082591A" w:rsidSect="008259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6338E"/>
    <w:multiLevelType w:val="hybridMultilevel"/>
    <w:tmpl w:val="F4EA789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61"/>
    <w:rsid w:val="00210066"/>
    <w:rsid w:val="00312E54"/>
    <w:rsid w:val="007F2F61"/>
    <w:rsid w:val="0082591A"/>
    <w:rsid w:val="00A101AB"/>
    <w:rsid w:val="00A32CE7"/>
    <w:rsid w:val="00F21B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19AE2-23B0-4638-AF64-A79D0D85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AB"/>
    <w:pPr>
      <w:spacing w:line="256"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1AB"/>
    <w:rPr>
      <w:color w:val="0563C1" w:themeColor="hyperlink"/>
      <w:u w:val="single"/>
    </w:rPr>
  </w:style>
  <w:style w:type="paragraph" w:styleId="ListParagraph">
    <w:name w:val="List Paragraph"/>
    <w:basedOn w:val="Normal"/>
    <w:uiPriority w:val="34"/>
    <w:qFormat/>
    <w:rsid w:val="00A10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7_12_128_2946.html" TargetMode="External"/><Relationship Id="rId13" Type="http://schemas.openxmlformats.org/officeDocument/2006/relationships/hyperlink" Target="http://www.gsjh.hr/akti-skole/" TargetMode="External"/><Relationship Id="rId3" Type="http://schemas.openxmlformats.org/officeDocument/2006/relationships/settings" Target="settings.xml"/><Relationship Id="rId7" Type="http://schemas.openxmlformats.org/officeDocument/2006/relationships/hyperlink" Target="https://narodne-novine.nn.hr/clanci/sluzbeni/2019_12_123_2453.html" TargetMode="External"/><Relationship Id="rId12" Type="http://schemas.openxmlformats.org/officeDocument/2006/relationships/hyperlink" Target="https://narodne-novine.nn.hr/clanci/sluzbeni/2014_10_124_237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rodne-novine.nn.hr/clanci/sluzbeni/2017_02_10_289.html" TargetMode="External"/><Relationship Id="rId11" Type="http://schemas.openxmlformats.org/officeDocument/2006/relationships/hyperlink" Target="https://www.fina.hr/primanja-i-naknade-koji-su-izuzeti-iz-ovrhe" TargetMode="External"/><Relationship Id="rId5" Type="http://schemas.openxmlformats.org/officeDocument/2006/relationships/hyperlink" Target="https://www.zakon.hr/z/85/Zakon-o-porezu-na-dohodak" TargetMode="External"/><Relationship Id="rId15" Type="http://schemas.openxmlformats.org/officeDocument/2006/relationships/fontTable" Target="fontTable.xml"/><Relationship Id="rId10" Type="http://schemas.openxmlformats.org/officeDocument/2006/relationships/hyperlink" Target="https://mfin.gov.hr/UserDocsImages/dokumenti/drzavna-riznica/racunovodstvo/Institucionalni%20okvir/Racunski%20plan%20-%20procisceni%20tekst200319.xlsx" TargetMode="External"/><Relationship Id="rId4" Type="http://schemas.openxmlformats.org/officeDocument/2006/relationships/webSettings" Target="webSettings.xml"/><Relationship Id="rId9" Type="http://schemas.openxmlformats.org/officeDocument/2006/relationships/hyperlink" Target="https://narodne-novine.nn.hr/clanci/sluzbeni/full/2019_10_95_1853.html" TargetMode="External"/><Relationship Id="rId14" Type="http://schemas.openxmlformats.org/officeDocument/2006/relationships/hyperlink" Target="http://www.gsjh.hr/zakoni-pravilnici-odlu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5</cp:revision>
  <dcterms:created xsi:type="dcterms:W3CDTF">2021-02-18T14:16:00Z</dcterms:created>
  <dcterms:modified xsi:type="dcterms:W3CDTF">2021-02-18T14:25:00Z</dcterms:modified>
</cp:coreProperties>
</file>